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77F" w:rsidRDefault="00335B51">
      <w:bookmarkStart w:id="0" w:name="_GoBack"/>
      <w:bookmarkEnd w:id="0"/>
      <w:r>
        <w:t xml:space="preserve">Bacteria -&gt; Gram+ -&gt; Rod -&gt; </w:t>
      </w:r>
      <w:proofErr w:type="spellStart"/>
      <w:r>
        <w:t>Bacilus</w:t>
      </w:r>
      <w:proofErr w:type="spellEnd"/>
    </w:p>
    <w:p w:rsidR="00335B51" w:rsidRDefault="00217FAC" w:rsidP="00217FAC">
      <w:pPr>
        <w:pStyle w:val="ListParagraph"/>
        <w:numPr>
          <w:ilvl w:val="0"/>
          <w:numId w:val="1"/>
        </w:numPr>
        <w:ind w:left="540"/>
      </w:pPr>
      <w:r>
        <w:t>Ubiquitous, rapidly growing</w:t>
      </w:r>
    </w:p>
    <w:p w:rsidR="00217FAC" w:rsidRDefault="00217FAC" w:rsidP="00217FAC">
      <w:pPr>
        <w:pStyle w:val="ListParagraph"/>
        <w:numPr>
          <w:ilvl w:val="0"/>
          <w:numId w:val="1"/>
        </w:numPr>
        <w:ind w:left="540"/>
      </w:pPr>
      <w:r>
        <w:t>Produce endospores</w:t>
      </w:r>
    </w:p>
    <w:p w:rsidR="00570086" w:rsidRPr="00C44450" w:rsidRDefault="00570086" w:rsidP="00570086">
      <w:pPr>
        <w:rPr>
          <w:i/>
        </w:rPr>
      </w:pPr>
      <w:r w:rsidRPr="00C44450">
        <w:rPr>
          <w:i/>
        </w:rPr>
        <w:t xml:space="preserve">Bacillus </w:t>
      </w:r>
      <w:proofErr w:type="spellStart"/>
      <w:r w:rsidRPr="00C44450">
        <w:rPr>
          <w:i/>
        </w:rPr>
        <w:t>antracis</w:t>
      </w:r>
      <w:proofErr w:type="spellEnd"/>
    </w:p>
    <w:p w:rsidR="00570086" w:rsidRDefault="00B65A22" w:rsidP="00B65A22">
      <w:pPr>
        <w:pStyle w:val="ListParagraph"/>
        <w:numPr>
          <w:ilvl w:val="0"/>
          <w:numId w:val="2"/>
        </w:numPr>
        <w:ind w:left="540"/>
      </w:pPr>
      <w:r>
        <w:t>First bacteria proven by Koch’s Postulates</w:t>
      </w:r>
    </w:p>
    <w:p w:rsidR="00954B07" w:rsidRDefault="00954B07" w:rsidP="00954B07">
      <w:pPr>
        <w:pStyle w:val="ListParagraph"/>
        <w:numPr>
          <w:ilvl w:val="0"/>
          <w:numId w:val="2"/>
        </w:numPr>
        <w:ind w:left="540"/>
      </w:pPr>
      <w:r>
        <w:t>Facultative anaerobe</w:t>
      </w:r>
    </w:p>
    <w:p w:rsidR="00954B07" w:rsidRDefault="00954B07" w:rsidP="00954B07">
      <w:pPr>
        <w:pStyle w:val="ListParagraph"/>
        <w:numPr>
          <w:ilvl w:val="0"/>
          <w:numId w:val="2"/>
        </w:numPr>
        <w:ind w:left="540"/>
      </w:pPr>
      <w:r>
        <w:t>Cells have squared ends while endospores are ellipsoidal shaped</w:t>
      </w:r>
    </w:p>
    <w:p w:rsidR="00954B07" w:rsidRDefault="00954B07" w:rsidP="00954B07">
      <w:pPr>
        <w:pStyle w:val="ListParagraph"/>
        <w:numPr>
          <w:ilvl w:val="0"/>
          <w:numId w:val="2"/>
        </w:numPr>
        <w:ind w:left="540"/>
      </w:pPr>
      <w:r>
        <w:t>Mainly disease of herbivores</w:t>
      </w:r>
    </w:p>
    <w:p w:rsidR="00954B07" w:rsidRPr="00C44450" w:rsidRDefault="00954B07" w:rsidP="00C44450">
      <w:pPr>
        <w:pStyle w:val="NoSpacing"/>
        <w:rPr>
          <w:b/>
        </w:rPr>
      </w:pPr>
      <w:r w:rsidRPr="00C44450">
        <w:rPr>
          <w:b/>
        </w:rPr>
        <w:t>Inoculation</w:t>
      </w:r>
    </w:p>
    <w:p w:rsidR="00954B07" w:rsidRDefault="00954B07" w:rsidP="00954B07">
      <w:pPr>
        <w:pStyle w:val="ListParagraph"/>
        <w:numPr>
          <w:ilvl w:val="0"/>
          <w:numId w:val="3"/>
        </w:numPr>
        <w:ind w:left="540"/>
      </w:pPr>
      <w:r>
        <w:t>Spores introduced through exposed skin</w:t>
      </w:r>
    </w:p>
    <w:p w:rsidR="00954B07" w:rsidRDefault="00954B07" w:rsidP="00954B07">
      <w:pPr>
        <w:pStyle w:val="ListParagraph"/>
        <w:numPr>
          <w:ilvl w:val="0"/>
          <w:numId w:val="3"/>
        </w:numPr>
        <w:ind w:left="540" w:right="-180"/>
      </w:pPr>
      <w:r>
        <w:t xml:space="preserve">Edema -&gt; painless papule -&gt; necrotic </w:t>
      </w:r>
      <w:proofErr w:type="spellStart"/>
      <w:r>
        <w:t>eschar</w:t>
      </w:r>
      <w:proofErr w:type="spellEnd"/>
    </w:p>
    <w:p w:rsidR="007407CB" w:rsidRDefault="007407CB" w:rsidP="007407CB">
      <w:pPr>
        <w:pStyle w:val="ListParagraph"/>
        <w:numPr>
          <w:ilvl w:val="0"/>
          <w:numId w:val="3"/>
        </w:numPr>
        <w:ind w:left="540" w:right="-180"/>
      </w:pPr>
      <w:r>
        <w:t>Mortality – 20% if untreated</w:t>
      </w:r>
    </w:p>
    <w:p w:rsidR="00954B07" w:rsidRPr="00C44450" w:rsidRDefault="00954B07" w:rsidP="00C44450">
      <w:pPr>
        <w:pStyle w:val="NoSpacing"/>
        <w:rPr>
          <w:b/>
        </w:rPr>
      </w:pPr>
      <w:r w:rsidRPr="00C44450">
        <w:rPr>
          <w:b/>
        </w:rPr>
        <w:t>Ingestion</w:t>
      </w:r>
    </w:p>
    <w:p w:rsidR="00C44450" w:rsidRDefault="00C44450" w:rsidP="00C44450">
      <w:pPr>
        <w:pStyle w:val="ListParagraph"/>
        <w:numPr>
          <w:ilvl w:val="0"/>
          <w:numId w:val="4"/>
        </w:numPr>
        <w:ind w:left="540"/>
      </w:pPr>
      <w:r>
        <w:t>Common in livestock</w:t>
      </w:r>
    </w:p>
    <w:p w:rsidR="00C44450" w:rsidRDefault="00C44450" w:rsidP="00C44450">
      <w:pPr>
        <w:pStyle w:val="ListParagraph"/>
        <w:numPr>
          <w:ilvl w:val="0"/>
          <w:numId w:val="4"/>
        </w:numPr>
        <w:ind w:left="540"/>
      </w:pPr>
      <w:r>
        <w:t>Symptoms correlate with site of infection</w:t>
      </w:r>
    </w:p>
    <w:p w:rsidR="00954B07" w:rsidRPr="00C44450" w:rsidRDefault="00954B07" w:rsidP="00C44450">
      <w:pPr>
        <w:pStyle w:val="NoSpacing"/>
        <w:rPr>
          <w:b/>
        </w:rPr>
      </w:pPr>
      <w:r w:rsidRPr="00C44450">
        <w:rPr>
          <w:b/>
        </w:rPr>
        <w:t>Inhalation</w:t>
      </w:r>
    </w:p>
    <w:p w:rsidR="00C44450" w:rsidRDefault="00C44450" w:rsidP="00C44450">
      <w:pPr>
        <w:pStyle w:val="ListParagraph"/>
        <w:numPr>
          <w:ilvl w:val="0"/>
          <w:numId w:val="5"/>
        </w:numPr>
        <w:ind w:left="540" w:right="-180"/>
      </w:pPr>
      <w:r>
        <w:t>Spores inhaled and ingested by macrophage</w:t>
      </w:r>
    </w:p>
    <w:p w:rsidR="00C44450" w:rsidRDefault="00C44450" w:rsidP="00C44450">
      <w:pPr>
        <w:pStyle w:val="ListParagraph"/>
        <w:numPr>
          <w:ilvl w:val="0"/>
          <w:numId w:val="5"/>
        </w:numPr>
        <w:ind w:left="540"/>
      </w:pPr>
      <w:r>
        <w:t>Migrate to lymph node where they escape and enter circulation</w:t>
      </w:r>
    </w:p>
    <w:p w:rsidR="00C44450" w:rsidRDefault="00C44450" w:rsidP="00C44450">
      <w:pPr>
        <w:pStyle w:val="ListParagraph"/>
        <w:numPr>
          <w:ilvl w:val="0"/>
          <w:numId w:val="5"/>
        </w:numPr>
        <w:ind w:left="540"/>
      </w:pPr>
      <w:r>
        <w:t xml:space="preserve">Edema, </w:t>
      </w:r>
      <w:proofErr w:type="spellStart"/>
      <w:r>
        <w:t>Lymphoadenopathy</w:t>
      </w:r>
      <w:proofErr w:type="spellEnd"/>
      <w:r>
        <w:t>, meningeal involvement and shock</w:t>
      </w:r>
    </w:p>
    <w:p w:rsidR="00C44450" w:rsidRDefault="00C44450" w:rsidP="00C44450">
      <w:pPr>
        <w:pStyle w:val="ListParagraph"/>
        <w:numPr>
          <w:ilvl w:val="0"/>
          <w:numId w:val="5"/>
        </w:numPr>
        <w:ind w:left="540"/>
      </w:pPr>
      <w:r>
        <w:t>If untreated – 90% mortality</w:t>
      </w:r>
    </w:p>
    <w:p w:rsidR="00C44450" w:rsidRPr="00C44450" w:rsidRDefault="00C44450" w:rsidP="00C44450">
      <w:pPr>
        <w:pStyle w:val="NoSpacing"/>
        <w:rPr>
          <w:b/>
        </w:rPr>
      </w:pPr>
      <w:r w:rsidRPr="00C44450">
        <w:rPr>
          <w:b/>
        </w:rPr>
        <w:t>Virulence Factors</w:t>
      </w:r>
    </w:p>
    <w:p w:rsidR="00C44450" w:rsidRDefault="00C44450" w:rsidP="00C44450">
      <w:pPr>
        <w:pStyle w:val="ListParagraph"/>
        <w:numPr>
          <w:ilvl w:val="0"/>
          <w:numId w:val="6"/>
        </w:numPr>
        <w:ind w:left="540"/>
      </w:pPr>
      <w:r>
        <w:t>Unique Polypeptide capsule</w:t>
      </w:r>
    </w:p>
    <w:p w:rsidR="00C44450" w:rsidRDefault="00C44450" w:rsidP="00C44450">
      <w:pPr>
        <w:pStyle w:val="ListParagraph"/>
        <w:numPr>
          <w:ilvl w:val="1"/>
          <w:numId w:val="6"/>
        </w:numPr>
        <w:ind w:left="1080"/>
      </w:pPr>
      <w:r>
        <w:t>Protects against phagocytosis</w:t>
      </w:r>
    </w:p>
    <w:p w:rsidR="00C44450" w:rsidRDefault="00A76E90" w:rsidP="00C44450">
      <w:pPr>
        <w:pStyle w:val="ListParagraph"/>
        <w:numPr>
          <w:ilvl w:val="0"/>
          <w:numId w:val="6"/>
        </w:numPr>
        <w:ind w:left="540"/>
      </w:pPr>
      <w:r>
        <w:t>Ant</w:t>
      </w:r>
      <w:r w:rsidR="00C44450">
        <w:t>h</w:t>
      </w:r>
      <w:r>
        <w:t>r</w:t>
      </w:r>
      <w:r w:rsidR="00C44450">
        <w:t>ax toxins</w:t>
      </w:r>
    </w:p>
    <w:p w:rsidR="00C44450" w:rsidRDefault="00C44450" w:rsidP="00C44450">
      <w:pPr>
        <w:pStyle w:val="ListParagraph"/>
        <w:numPr>
          <w:ilvl w:val="1"/>
          <w:numId w:val="6"/>
        </w:numPr>
        <w:ind w:left="1080"/>
      </w:pPr>
      <w:r>
        <w:t>PA, EF, LF</w:t>
      </w:r>
    </w:p>
    <w:p w:rsidR="00C44450" w:rsidRDefault="00C44450" w:rsidP="00C44450">
      <w:pPr>
        <w:pStyle w:val="ListParagraph"/>
        <w:numPr>
          <w:ilvl w:val="1"/>
          <w:numId w:val="6"/>
        </w:numPr>
        <w:ind w:left="1080"/>
      </w:pPr>
      <w:r>
        <w:lastRenderedPageBreak/>
        <w:t>Need all 3 for edema, necrosis and lethality</w:t>
      </w:r>
    </w:p>
    <w:p w:rsidR="00A76E90" w:rsidRPr="009B663F" w:rsidRDefault="00A76E90" w:rsidP="009B663F">
      <w:pPr>
        <w:pStyle w:val="NoSpacing"/>
        <w:rPr>
          <w:b/>
        </w:rPr>
      </w:pPr>
      <w:r w:rsidRPr="009B663F">
        <w:rPr>
          <w:b/>
        </w:rPr>
        <w:t>Diagnosis</w:t>
      </w:r>
    </w:p>
    <w:p w:rsidR="00A76E90" w:rsidRDefault="00A76E90" w:rsidP="00A76E90">
      <w:pPr>
        <w:pStyle w:val="ListParagraph"/>
        <w:numPr>
          <w:ilvl w:val="0"/>
          <w:numId w:val="7"/>
        </w:numPr>
        <w:ind w:left="540"/>
      </w:pPr>
      <w:r>
        <w:t>Microscopic examination</w:t>
      </w:r>
    </w:p>
    <w:p w:rsidR="00A76E90" w:rsidRDefault="009B663F" w:rsidP="00A76E90">
      <w:pPr>
        <w:pStyle w:val="ListParagraph"/>
        <w:numPr>
          <w:ilvl w:val="0"/>
          <w:numId w:val="7"/>
        </w:numPr>
        <w:ind w:left="540"/>
      </w:pPr>
      <w:r>
        <w:t>Grown</w:t>
      </w:r>
      <w:r w:rsidR="00A76E90">
        <w:t xml:space="preserve"> on nonselective medium</w:t>
      </w:r>
    </w:p>
    <w:p w:rsidR="00A76E90" w:rsidRPr="009B663F" w:rsidRDefault="00A76E90" w:rsidP="009B663F">
      <w:pPr>
        <w:pStyle w:val="NoSpacing"/>
        <w:rPr>
          <w:b/>
        </w:rPr>
      </w:pPr>
      <w:r w:rsidRPr="009B663F">
        <w:rPr>
          <w:b/>
        </w:rPr>
        <w:t>Treatment</w:t>
      </w:r>
    </w:p>
    <w:p w:rsidR="00A76E90" w:rsidRDefault="00C93C75" w:rsidP="00A76E90">
      <w:pPr>
        <w:pStyle w:val="ListParagraph"/>
        <w:numPr>
          <w:ilvl w:val="0"/>
          <w:numId w:val="8"/>
        </w:numPr>
        <w:ind w:left="540"/>
      </w:pPr>
      <w:r>
        <w:t>Initiate ASAP with Ciprofloxacin, Doxycycline, and Amoxicillin</w:t>
      </w:r>
    </w:p>
    <w:p w:rsidR="00C93C75" w:rsidRDefault="00C93C75" w:rsidP="00C93C75">
      <w:pPr>
        <w:pStyle w:val="ListParagraph"/>
        <w:numPr>
          <w:ilvl w:val="0"/>
          <w:numId w:val="8"/>
        </w:numPr>
        <w:ind w:left="540"/>
      </w:pPr>
      <w:r>
        <w:t xml:space="preserve">Vaccine – </w:t>
      </w:r>
      <w:proofErr w:type="spellStart"/>
      <w:r>
        <w:t>Biothrax</w:t>
      </w:r>
      <w:proofErr w:type="spellEnd"/>
      <w:r>
        <w:t xml:space="preserve"> is only for high-risk </w:t>
      </w:r>
      <w:proofErr w:type="spellStart"/>
      <w:r>
        <w:t>pts</w:t>
      </w:r>
      <w:proofErr w:type="spellEnd"/>
    </w:p>
    <w:p w:rsidR="009B663F" w:rsidRPr="00940288" w:rsidRDefault="009B663F" w:rsidP="009B663F">
      <w:pPr>
        <w:rPr>
          <w:i/>
        </w:rPr>
      </w:pPr>
      <w:r w:rsidRPr="00940288">
        <w:rPr>
          <w:i/>
        </w:rPr>
        <w:t>Bacillus cereus</w:t>
      </w:r>
    </w:p>
    <w:p w:rsidR="00491531" w:rsidRDefault="009B663F" w:rsidP="00491531">
      <w:pPr>
        <w:pStyle w:val="ListParagraph"/>
        <w:numPr>
          <w:ilvl w:val="0"/>
          <w:numId w:val="12"/>
        </w:numPr>
        <w:ind w:left="540"/>
      </w:pPr>
      <w:r>
        <w:t>“Short-incubation” food</w:t>
      </w:r>
      <w:r w:rsidR="00491531">
        <w:t xml:space="preserve"> </w:t>
      </w:r>
      <w:r>
        <w:t xml:space="preserve"> intoxication</w:t>
      </w:r>
    </w:p>
    <w:p w:rsidR="00491531" w:rsidRDefault="009B663F" w:rsidP="00491531">
      <w:pPr>
        <w:pStyle w:val="ListParagraph"/>
        <w:numPr>
          <w:ilvl w:val="1"/>
          <w:numId w:val="12"/>
        </w:numPr>
        <w:ind w:left="1080" w:right="-90"/>
      </w:pPr>
      <w:r>
        <w:t>Nausea, vomiting, abdominal cramps</w:t>
      </w:r>
    </w:p>
    <w:p w:rsidR="009B663F" w:rsidRDefault="009B663F" w:rsidP="00491531">
      <w:pPr>
        <w:pStyle w:val="ListParagraph"/>
        <w:numPr>
          <w:ilvl w:val="1"/>
          <w:numId w:val="12"/>
        </w:numPr>
        <w:ind w:left="1080"/>
      </w:pPr>
      <w:r>
        <w:t>Occurs within 1-6 hours</w:t>
      </w:r>
    </w:p>
    <w:p w:rsidR="00491531" w:rsidRDefault="009B663F" w:rsidP="00491531">
      <w:pPr>
        <w:pStyle w:val="ListParagraph"/>
        <w:numPr>
          <w:ilvl w:val="0"/>
          <w:numId w:val="10"/>
        </w:numPr>
        <w:ind w:left="540"/>
      </w:pPr>
      <w:r>
        <w:t>“Long-incubation”</w:t>
      </w:r>
      <w:r w:rsidR="00491531">
        <w:t xml:space="preserve"> food </w:t>
      </w:r>
      <w:r>
        <w:t>intoxication</w:t>
      </w:r>
    </w:p>
    <w:p w:rsidR="00491531" w:rsidRDefault="0017089E" w:rsidP="00491531">
      <w:pPr>
        <w:pStyle w:val="ListParagraph"/>
        <w:numPr>
          <w:ilvl w:val="1"/>
          <w:numId w:val="10"/>
        </w:numPr>
        <w:ind w:left="1080"/>
      </w:pPr>
      <w:r>
        <w:t>Abdominal cramps and diarrhea</w:t>
      </w:r>
    </w:p>
    <w:p w:rsidR="00491531" w:rsidRDefault="00491531" w:rsidP="00491531">
      <w:pPr>
        <w:pStyle w:val="ListParagraph"/>
        <w:numPr>
          <w:ilvl w:val="1"/>
          <w:numId w:val="10"/>
        </w:numPr>
        <w:ind w:left="1080"/>
      </w:pPr>
      <w:r>
        <w:t>Occurs within 8-16 hours</w:t>
      </w:r>
    </w:p>
    <w:p w:rsidR="00491531" w:rsidRDefault="00491531" w:rsidP="00491531">
      <w:pPr>
        <w:pStyle w:val="ListParagraph"/>
        <w:numPr>
          <w:ilvl w:val="0"/>
          <w:numId w:val="10"/>
        </w:numPr>
        <w:ind w:left="540"/>
      </w:pPr>
      <w:r>
        <w:t>Can cause ocular infections</w:t>
      </w:r>
    </w:p>
    <w:p w:rsidR="00FA792B" w:rsidRDefault="00FA792B" w:rsidP="00FA792B">
      <w:pPr>
        <w:pStyle w:val="ListParagraph"/>
        <w:numPr>
          <w:ilvl w:val="1"/>
          <w:numId w:val="10"/>
        </w:numPr>
        <w:ind w:left="1080"/>
      </w:pPr>
      <w:r>
        <w:t>Loss of sight within 48 hours</w:t>
      </w:r>
    </w:p>
    <w:p w:rsidR="00BD449C" w:rsidRPr="00940288" w:rsidRDefault="00BD449C" w:rsidP="00BD449C">
      <w:pPr>
        <w:rPr>
          <w:i/>
        </w:rPr>
      </w:pPr>
      <w:r w:rsidRPr="00940288">
        <w:rPr>
          <w:i/>
        </w:rPr>
        <w:t xml:space="preserve">Bacillus </w:t>
      </w:r>
      <w:proofErr w:type="spellStart"/>
      <w:r w:rsidRPr="00940288">
        <w:rPr>
          <w:i/>
        </w:rPr>
        <w:t>thuringiensis</w:t>
      </w:r>
      <w:proofErr w:type="spellEnd"/>
    </w:p>
    <w:p w:rsidR="00BD449C" w:rsidRDefault="00BD449C" w:rsidP="00BD449C">
      <w:pPr>
        <w:pStyle w:val="ListParagraph"/>
        <w:numPr>
          <w:ilvl w:val="0"/>
          <w:numId w:val="13"/>
        </w:numPr>
        <w:ind w:left="540"/>
      </w:pPr>
      <w:r>
        <w:t>Can also infect the eye</w:t>
      </w: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CF691A" w:rsidRDefault="00CF691A" w:rsidP="005833F2">
      <w:pPr>
        <w:rPr>
          <w:i/>
        </w:rPr>
      </w:pPr>
    </w:p>
    <w:p w:rsidR="004D09CE" w:rsidRDefault="004D09CE" w:rsidP="004D09CE">
      <w:r>
        <w:t>Bacteria -&gt; Gram+ -&gt; Rod -&gt; Clostridium</w:t>
      </w:r>
    </w:p>
    <w:p w:rsidR="005833F2" w:rsidRPr="00940288" w:rsidRDefault="005833F2" w:rsidP="005833F2">
      <w:pPr>
        <w:rPr>
          <w:i/>
        </w:rPr>
      </w:pPr>
      <w:r w:rsidRPr="00940288">
        <w:rPr>
          <w:i/>
        </w:rPr>
        <w:t xml:space="preserve">Clostridium </w:t>
      </w:r>
      <w:proofErr w:type="spellStart"/>
      <w:r w:rsidRPr="00940288">
        <w:rPr>
          <w:i/>
        </w:rPr>
        <w:t>botulinum</w:t>
      </w:r>
      <w:proofErr w:type="spellEnd"/>
    </w:p>
    <w:p w:rsidR="005833F2" w:rsidRDefault="005833F2" w:rsidP="005833F2">
      <w:pPr>
        <w:pStyle w:val="ListParagraph"/>
        <w:numPr>
          <w:ilvl w:val="0"/>
          <w:numId w:val="13"/>
        </w:numPr>
        <w:ind w:left="540"/>
      </w:pPr>
      <w:r>
        <w:t>Fastidious anaerobic</w:t>
      </w:r>
    </w:p>
    <w:p w:rsidR="005833F2" w:rsidRDefault="005833F2" w:rsidP="005833F2">
      <w:pPr>
        <w:pStyle w:val="ListParagraph"/>
        <w:numPr>
          <w:ilvl w:val="0"/>
          <w:numId w:val="13"/>
        </w:numPr>
        <w:ind w:left="540"/>
      </w:pPr>
      <w:r>
        <w:t>Ubiquitous in soil and water</w:t>
      </w:r>
    </w:p>
    <w:p w:rsidR="005833F2" w:rsidRDefault="005833F2" w:rsidP="005833F2">
      <w:pPr>
        <w:pStyle w:val="ListParagraph"/>
        <w:numPr>
          <w:ilvl w:val="0"/>
          <w:numId w:val="13"/>
        </w:numPr>
        <w:ind w:left="540"/>
      </w:pPr>
      <w:r>
        <w:t>A-B type toxin</w:t>
      </w:r>
    </w:p>
    <w:p w:rsidR="005833F2" w:rsidRDefault="005833F2" w:rsidP="005833F2">
      <w:pPr>
        <w:pStyle w:val="ListParagraph"/>
        <w:numPr>
          <w:ilvl w:val="0"/>
          <w:numId w:val="13"/>
        </w:numPr>
        <w:ind w:left="540"/>
      </w:pPr>
      <w:r>
        <w:t xml:space="preserve">Produces the </w:t>
      </w:r>
      <w:proofErr w:type="spellStart"/>
      <w:r>
        <w:t>botulinum</w:t>
      </w:r>
      <w:proofErr w:type="spellEnd"/>
      <w:r>
        <w:t xml:space="preserve"> toxin</w:t>
      </w:r>
    </w:p>
    <w:p w:rsidR="005833F2" w:rsidRPr="00940288" w:rsidRDefault="005833F2" w:rsidP="00940288">
      <w:pPr>
        <w:pStyle w:val="NoSpacing"/>
        <w:rPr>
          <w:b/>
        </w:rPr>
      </w:pPr>
      <w:r w:rsidRPr="00940288">
        <w:rPr>
          <w:b/>
        </w:rPr>
        <w:t>Infant botulism</w:t>
      </w:r>
    </w:p>
    <w:p w:rsidR="005833F2" w:rsidRDefault="005833F2" w:rsidP="005833F2">
      <w:pPr>
        <w:pStyle w:val="ListParagraph"/>
        <w:numPr>
          <w:ilvl w:val="0"/>
          <w:numId w:val="14"/>
        </w:numPr>
        <w:ind w:left="540"/>
      </w:pPr>
      <w:r>
        <w:t>Spores germinate in LI producing toxin</w:t>
      </w:r>
    </w:p>
    <w:p w:rsidR="005833F2" w:rsidRDefault="005833F2" w:rsidP="005833F2">
      <w:pPr>
        <w:pStyle w:val="ListParagraph"/>
        <w:numPr>
          <w:ilvl w:val="0"/>
          <w:numId w:val="14"/>
        </w:numPr>
        <w:ind w:left="540"/>
      </w:pPr>
      <w:r>
        <w:t xml:space="preserve">Serious and rare and involve &lt;1 </w:t>
      </w:r>
      <w:proofErr w:type="spellStart"/>
      <w:r>
        <w:t>yr</w:t>
      </w:r>
      <w:proofErr w:type="spellEnd"/>
      <w:r>
        <w:t xml:space="preserve"> olds</w:t>
      </w:r>
    </w:p>
    <w:p w:rsidR="005833F2" w:rsidRDefault="005833F2" w:rsidP="005833F2">
      <w:pPr>
        <w:pStyle w:val="ListParagraph"/>
        <w:numPr>
          <w:ilvl w:val="0"/>
          <w:numId w:val="14"/>
        </w:numPr>
        <w:ind w:left="540"/>
      </w:pPr>
      <w:r>
        <w:t>Constipation, lethargy, &amp; poor feeding</w:t>
      </w:r>
    </w:p>
    <w:p w:rsidR="005833F2" w:rsidRDefault="005833F2" w:rsidP="005833F2">
      <w:pPr>
        <w:pStyle w:val="ListParagraph"/>
        <w:numPr>
          <w:ilvl w:val="0"/>
          <w:numId w:val="14"/>
        </w:numPr>
        <w:ind w:left="540"/>
      </w:pPr>
      <w:r>
        <w:t>T: no antibiotics, antitoxin if early enough</w:t>
      </w:r>
    </w:p>
    <w:p w:rsidR="005833F2" w:rsidRPr="00940288" w:rsidRDefault="005833F2" w:rsidP="00940288">
      <w:pPr>
        <w:pStyle w:val="NoSpacing"/>
        <w:rPr>
          <w:b/>
        </w:rPr>
      </w:pPr>
      <w:r w:rsidRPr="00940288">
        <w:rPr>
          <w:b/>
        </w:rPr>
        <w:t>Wound botulism</w:t>
      </w:r>
    </w:p>
    <w:p w:rsidR="005833F2" w:rsidRPr="00D311F9" w:rsidRDefault="005833F2" w:rsidP="00D311F9">
      <w:pPr>
        <w:pStyle w:val="NoSpacing"/>
        <w:rPr>
          <w:b/>
        </w:rPr>
      </w:pPr>
      <w:r w:rsidRPr="00D311F9">
        <w:rPr>
          <w:b/>
        </w:rPr>
        <w:t>Food-borne botulism</w:t>
      </w:r>
    </w:p>
    <w:p w:rsidR="00940288" w:rsidRDefault="00940288" w:rsidP="00940288">
      <w:pPr>
        <w:pStyle w:val="ListParagraph"/>
        <w:numPr>
          <w:ilvl w:val="0"/>
          <w:numId w:val="15"/>
        </w:numPr>
        <w:ind w:left="540"/>
      </w:pPr>
      <w:r>
        <w:t>Caused by ingestion of toxin in food</w:t>
      </w:r>
    </w:p>
    <w:p w:rsidR="00940288" w:rsidRDefault="00940288" w:rsidP="00940288">
      <w:pPr>
        <w:pStyle w:val="ListParagraph"/>
        <w:numPr>
          <w:ilvl w:val="0"/>
          <w:numId w:val="15"/>
        </w:numPr>
        <w:ind w:left="540"/>
      </w:pPr>
      <w:r>
        <w:t>Double vision, difficulty swallowing, muscle weakness, paralysis of breathing muscles</w:t>
      </w:r>
    </w:p>
    <w:p w:rsidR="009D13BF" w:rsidRDefault="009D13BF" w:rsidP="00940288">
      <w:pPr>
        <w:pStyle w:val="ListParagraph"/>
        <w:numPr>
          <w:ilvl w:val="0"/>
          <w:numId w:val="15"/>
        </w:numPr>
        <w:ind w:left="540"/>
      </w:pPr>
      <w:r>
        <w:t>Symptoms within 6 h – 2 weeks</w:t>
      </w:r>
    </w:p>
    <w:p w:rsidR="005833F2" w:rsidRPr="00D311F9" w:rsidRDefault="005833F2" w:rsidP="00D311F9">
      <w:pPr>
        <w:pStyle w:val="NoSpacing"/>
        <w:rPr>
          <w:b/>
        </w:rPr>
      </w:pPr>
      <w:r w:rsidRPr="00D311F9">
        <w:rPr>
          <w:b/>
        </w:rPr>
        <w:t>Inhalational botulism</w:t>
      </w:r>
    </w:p>
    <w:p w:rsidR="005833F2" w:rsidRDefault="005833F2" w:rsidP="005833F2">
      <w:pPr>
        <w:pStyle w:val="ListParagraph"/>
        <w:numPr>
          <w:ilvl w:val="0"/>
          <w:numId w:val="13"/>
        </w:numPr>
        <w:ind w:left="540"/>
      </w:pPr>
      <w:r>
        <w:t>Bioterrorism release</w:t>
      </w:r>
    </w:p>
    <w:p w:rsidR="005833F2" w:rsidRPr="00D311F9" w:rsidRDefault="005833F2" w:rsidP="00D311F9">
      <w:pPr>
        <w:pStyle w:val="NoSpacing"/>
        <w:rPr>
          <w:b/>
        </w:rPr>
      </w:pPr>
      <w:r w:rsidRPr="00D311F9">
        <w:rPr>
          <w:b/>
        </w:rPr>
        <w:t>Iatrogenic botulism</w:t>
      </w:r>
    </w:p>
    <w:p w:rsidR="005833F2" w:rsidRDefault="005833F2" w:rsidP="005833F2">
      <w:pPr>
        <w:pStyle w:val="ListParagraph"/>
        <w:numPr>
          <w:ilvl w:val="0"/>
          <w:numId w:val="13"/>
        </w:numPr>
        <w:ind w:left="540"/>
      </w:pPr>
      <w:r>
        <w:t>Accidental OD of the toxin</w:t>
      </w:r>
    </w:p>
    <w:p w:rsidR="00D311F9" w:rsidRPr="00584718" w:rsidRDefault="00D311F9" w:rsidP="00584718">
      <w:pPr>
        <w:pStyle w:val="NoSpacing"/>
        <w:rPr>
          <w:b/>
        </w:rPr>
      </w:pPr>
      <w:r w:rsidRPr="00584718">
        <w:rPr>
          <w:b/>
        </w:rPr>
        <w:t>Diagnosis</w:t>
      </w:r>
    </w:p>
    <w:p w:rsidR="00D311F9" w:rsidRDefault="00D311F9" w:rsidP="00D311F9">
      <w:pPr>
        <w:pStyle w:val="ListParagraph"/>
        <w:numPr>
          <w:ilvl w:val="0"/>
          <w:numId w:val="13"/>
        </w:numPr>
        <w:ind w:left="540"/>
      </w:pPr>
      <w:r>
        <w:t>Physical signs, history &amp; detection of toxin</w:t>
      </w:r>
    </w:p>
    <w:p w:rsidR="00D311F9" w:rsidRPr="00584718" w:rsidRDefault="00D311F9" w:rsidP="00584718">
      <w:pPr>
        <w:pStyle w:val="NoSpacing"/>
        <w:rPr>
          <w:b/>
        </w:rPr>
      </w:pPr>
      <w:r w:rsidRPr="00584718">
        <w:rPr>
          <w:b/>
        </w:rPr>
        <w:t>Treatment</w:t>
      </w:r>
    </w:p>
    <w:p w:rsidR="00D311F9" w:rsidRDefault="00D311F9" w:rsidP="00D311F9">
      <w:pPr>
        <w:pStyle w:val="ListParagraph"/>
        <w:numPr>
          <w:ilvl w:val="0"/>
          <w:numId w:val="13"/>
        </w:numPr>
        <w:ind w:left="540"/>
      </w:pPr>
      <w:r>
        <w:t>Supportive care (especially breathing)</w:t>
      </w:r>
    </w:p>
    <w:p w:rsidR="00D311F9" w:rsidRDefault="00D311F9" w:rsidP="00D311F9">
      <w:pPr>
        <w:pStyle w:val="ListParagraph"/>
        <w:numPr>
          <w:ilvl w:val="0"/>
          <w:numId w:val="13"/>
        </w:numPr>
        <w:ind w:left="540"/>
      </w:pPr>
      <w:r>
        <w:t>Antitoxin must be early enough</w:t>
      </w:r>
    </w:p>
    <w:p w:rsidR="00D311F9" w:rsidRPr="00584718" w:rsidRDefault="00D311F9" w:rsidP="00584718">
      <w:pPr>
        <w:pStyle w:val="NoSpacing"/>
        <w:rPr>
          <w:b/>
        </w:rPr>
      </w:pPr>
      <w:r w:rsidRPr="00584718">
        <w:rPr>
          <w:b/>
        </w:rPr>
        <w:t>Prevention</w:t>
      </w:r>
    </w:p>
    <w:p w:rsidR="00D311F9" w:rsidRDefault="00D311F9" w:rsidP="00D311F9">
      <w:pPr>
        <w:pStyle w:val="ListParagraph"/>
        <w:numPr>
          <w:ilvl w:val="0"/>
          <w:numId w:val="16"/>
        </w:numPr>
        <w:ind w:left="540"/>
      </w:pPr>
      <w:r>
        <w:t>Proper food handling</w:t>
      </w:r>
    </w:p>
    <w:p w:rsidR="00CF691A" w:rsidRPr="006F7BDE" w:rsidRDefault="00CF691A" w:rsidP="00CF691A">
      <w:pPr>
        <w:rPr>
          <w:i/>
        </w:rPr>
      </w:pPr>
      <w:r w:rsidRPr="006F7BDE">
        <w:rPr>
          <w:i/>
        </w:rPr>
        <w:t xml:space="preserve">Clostridium </w:t>
      </w:r>
      <w:proofErr w:type="spellStart"/>
      <w:r w:rsidRPr="006F7BDE">
        <w:rPr>
          <w:i/>
        </w:rPr>
        <w:t>tetani</w:t>
      </w:r>
      <w:proofErr w:type="spellEnd"/>
    </w:p>
    <w:p w:rsidR="00CF691A" w:rsidRDefault="00CF691A" w:rsidP="00CF691A">
      <w:pPr>
        <w:pStyle w:val="ListParagraph"/>
        <w:numPr>
          <w:ilvl w:val="0"/>
          <w:numId w:val="17"/>
        </w:numPr>
        <w:ind w:left="540"/>
      </w:pPr>
      <w:r>
        <w:t>Small, motile, fastidious anaerobic</w:t>
      </w:r>
    </w:p>
    <w:p w:rsidR="00CF691A" w:rsidRDefault="00CF691A" w:rsidP="00CF691A">
      <w:pPr>
        <w:pStyle w:val="ListParagraph"/>
        <w:numPr>
          <w:ilvl w:val="0"/>
          <w:numId w:val="17"/>
        </w:numPr>
        <w:ind w:left="540"/>
      </w:pPr>
      <w:r>
        <w:t xml:space="preserve">Two toxins: </w:t>
      </w:r>
      <w:proofErr w:type="spellStart"/>
      <w:r>
        <w:t>Tetanolysin</w:t>
      </w:r>
      <w:proofErr w:type="spellEnd"/>
      <w:r>
        <w:t xml:space="preserve"> + </w:t>
      </w:r>
      <w:proofErr w:type="spellStart"/>
      <w:r>
        <w:t>Tetanosporin</w:t>
      </w:r>
      <w:proofErr w:type="spellEnd"/>
    </w:p>
    <w:p w:rsidR="00CF691A" w:rsidRPr="006F7BDE" w:rsidRDefault="00CF691A" w:rsidP="006F7BDE">
      <w:pPr>
        <w:pStyle w:val="NoSpacing"/>
        <w:rPr>
          <w:b/>
        </w:rPr>
      </w:pPr>
      <w:r w:rsidRPr="006F7BDE">
        <w:rPr>
          <w:b/>
        </w:rPr>
        <w:t>Tetanus</w:t>
      </w:r>
    </w:p>
    <w:p w:rsidR="00CF691A" w:rsidRDefault="00CF691A" w:rsidP="00CF691A">
      <w:pPr>
        <w:pStyle w:val="ListParagraph"/>
        <w:numPr>
          <w:ilvl w:val="0"/>
          <w:numId w:val="18"/>
        </w:numPr>
        <w:ind w:left="540"/>
      </w:pPr>
      <w:r>
        <w:t>Localized Tetanus</w:t>
      </w:r>
    </w:p>
    <w:p w:rsidR="00CF691A" w:rsidRDefault="00CF691A" w:rsidP="00CF691A">
      <w:pPr>
        <w:pStyle w:val="ListParagraph"/>
        <w:numPr>
          <w:ilvl w:val="1"/>
          <w:numId w:val="18"/>
        </w:numPr>
        <w:ind w:left="1080"/>
      </w:pPr>
      <w:r>
        <w:t>Muscle contraction in injury area</w:t>
      </w:r>
    </w:p>
    <w:p w:rsidR="00CF691A" w:rsidRDefault="00CF691A" w:rsidP="00CF691A">
      <w:pPr>
        <w:pStyle w:val="ListParagraph"/>
        <w:numPr>
          <w:ilvl w:val="0"/>
          <w:numId w:val="18"/>
        </w:numPr>
        <w:ind w:left="540"/>
      </w:pPr>
      <w:r>
        <w:t>Cephalic Tetanus</w:t>
      </w:r>
    </w:p>
    <w:p w:rsidR="00CF691A" w:rsidRDefault="00CF691A" w:rsidP="00CF691A">
      <w:pPr>
        <w:pStyle w:val="ListParagraph"/>
        <w:numPr>
          <w:ilvl w:val="1"/>
          <w:numId w:val="18"/>
        </w:numPr>
        <w:ind w:left="1080"/>
      </w:pPr>
      <w:r>
        <w:t>Involves cranial nerves</w:t>
      </w:r>
    </w:p>
    <w:p w:rsidR="00CF691A" w:rsidRDefault="00CF691A" w:rsidP="00CF691A">
      <w:pPr>
        <w:pStyle w:val="ListParagraph"/>
        <w:numPr>
          <w:ilvl w:val="0"/>
          <w:numId w:val="18"/>
        </w:numPr>
        <w:ind w:left="540"/>
      </w:pPr>
      <w:r>
        <w:t>Generalized Tetanus</w:t>
      </w:r>
    </w:p>
    <w:p w:rsidR="00CF691A" w:rsidRDefault="00CF691A" w:rsidP="00CF691A">
      <w:pPr>
        <w:pStyle w:val="ListParagraph"/>
        <w:numPr>
          <w:ilvl w:val="1"/>
          <w:numId w:val="18"/>
        </w:numPr>
        <w:ind w:left="1080"/>
      </w:pPr>
      <w:r>
        <w:t>Lockjaw followed by neck stiffness</w:t>
      </w:r>
    </w:p>
    <w:p w:rsidR="00CF691A" w:rsidRDefault="00CF691A" w:rsidP="00CF691A">
      <w:pPr>
        <w:pStyle w:val="ListParagraph"/>
        <w:numPr>
          <w:ilvl w:val="1"/>
          <w:numId w:val="18"/>
        </w:numPr>
        <w:ind w:left="1080" w:right="-270"/>
      </w:pPr>
      <w:r>
        <w:t>Temp rise, sweating, high BP, rapid HR</w:t>
      </w:r>
    </w:p>
    <w:p w:rsidR="00CF691A" w:rsidRDefault="00CF691A" w:rsidP="00CF691A">
      <w:pPr>
        <w:pStyle w:val="ListParagraph"/>
        <w:numPr>
          <w:ilvl w:val="0"/>
          <w:numId w:val="18"/>
        </w:numPr>
        <w:ind w:left="540" w:right="-270"/>
      </w:pPr>
      <w:r>
        <w:t>Spasms occur frequently 3-4 x week</w:t>
      </w:r>
    </w:p>
    <w:p w:rsidR="00CF691A" w:rsidRPr="006F7BDE" w:rsidRDefault="00CF691A" w:rsidP="006F7BDE">
      <w:pPr>
        <w:pStyle w:val="NoSpacing"/>
        <w:rPr>
          <w:b/>
        </w:rPr>
      </w:pPr>
      <w:r w:rsidRPr="006F7BDE">
        <w:rPr>
          <w:b/>
        </w:rPr>
        <w:t>Treatment</w:t>
      </w:r>
    </w:p>
    <w:p w:rsidR="00CF691A" w:rsidRDefault="00CF691A" w:rsidP="00CF691A">
      <w:pPr>
        <w:pStyle w:val="ListParagraph"/>
        <w:numPr>
          <w:ilvl w:val="0"/>
          <w:numId w:val="19"/>
        </w:numPr>
        <w:ind w:left="540" w:right="-270"/>
      </w:pPr>
      <w:r>
        <w:t>Debridement of primary wound</w:t>
      </w:r>
    </w:p>
    <w:p w:rsidR="00CF691A" w:rsidRDefault="00CF691A" w:rsidP="00CF691A">
      <w:pPr>
        <w:pStyle w:val="ListParagraph"/>
        <w:numPr>
          <w:ilvl w:val="0"/>
          <w:numId w:val="19"/>
        </w:numPr>
        <w:ind w:left="540" w:right="-270"/>
      </w:pPr>
      <w:r>
        <w:t>Anti-toxin if early enough</w:t>
      </w:r>
    </w:p>
    <w:p w:rsidR="00CF691A" w:rsidRDefault="00CF691A" w:rsidP="00CF691A">
      <w:pPr>
        <w:pStyle w:val="ListParagraph"/>
        <w:numPr>
          <w:ilvl w:val="0"/>
          <w:numId w:val="19"/>
        </w:numPr>
        <w:ind w:left="540" w:right="-270"/>
      </w:pPr>
      <w:r>
        <w:t xml:space="preserve">Prophylactic immunization </w:t>
      </w:r>
    </w:p>
    <w:p w:rsidR="00CF691A" w:rsidRDefault="00CF691A" w:rsidP="00CF691A">
      <w:pPr>
        <w:pStyle w:val="ListParagraph"/>
        <w:numPr>
          <w:ilvl w:val="0"/>
          <w:numId w:val="19"/>
        </w:numPr>
        <w:ind w:left="540" w:right="-270"/>
      </w:pPr>
      <w:r>
        <w:t>Natural infection yields no immunity</w:t>
      </w:r>
    </w:p>
    <w:p w:rsidR="00CF691A" w:rsidRPr="006F7BDE" w:rsidRDefault="00CF691A" w:rsidP="00CF691A">
      <w:pPr>
        <w:ind w:right="-270"/>
        <w:rPr>
          <w:i/>
        </w:rPr>
      </w:pPr>
      <w:r w:rsidRPr="006F7BDE">
        <w:rPr>
          <w:i/>
        </w:rPr>
        <w:t xml:space="preserve">Clostridium </w:t>
      </w:r>
      <w:proofErr w:type="spellStart"/>
      <w:r w:rsidRPr="006F7BDE">
        <w:rPr>
          <w:i/>
        </w:rPr>
        <w:t>perfringens</w:t>
      </w:r>
      <w:proofErr w:type="spellEnd"/>
    </w:p>
    <w:p w:rsidR="00CF691A" w:rsidRDefault="00CF691A" w:rsidP="00CF691A">
      <w:pPr>
        <w:pStyle w:val="ListParagraph"/>
        <w:numPr>
          <w:ilvl w:val="0"/>
          <w:numId w:val="20"/>
        </w:numPr>
        <w:ind w:left="540" w:right="-90"/>
      </w:pPr>
      <w:r>
        <w:t>Large anaerobic, non-motile, active metabolism</w:t>
      </w:r>
    </w:p>
    <w:p w:rsidR="00CF691A" w:rsidRDefault="00CF691A" w:rsidP="00CF691A">
      <w:pPr>
        <w:pStyle w:val="ListParagraph"/>
        <w:numPr>
          <w:ilvl w:val="0"/>
          <w:numId w:val="20"/>
        </w:numPr>
        <w:ind w:left="540" w:right="-90"/>
      </w:pPr>
      <w:r>
        <w:t>Produces 12 toxins</w:t>
      </w:r>
    </w:p>
    <w:p w:rsidR="00CF691A" w:rsidRDefault="00CF691A" w:rsidP="00CF691A">
      <w:pPr>
        <w:pStyle w:val="ListParagraph"/>
        <w:numPr>
          <w:ilvl w:val="1"/>
          <w:numId w:val="20"/>
        </w:numPr>
        <w:ind w:left="1080" w:right="-90"/>
      </w:pPr>
      <w:r>
        <w:rPr>
          <w:rFonts w:cstheme="minorHAnsi"/>
        </w:rPr>
        <w:t>α</w:t>
      </w:r>
      <w:r>
        <w:t xml:space="preserve"> – increases vascular permeability</w:t>
      </w:r>
    </w:p>
    <w:p w:rsidR="00CF691A" w:rsidRDefault="00CF691A" w:rsidP="00CF691A">
      <w:pPr>
        <w:pStyle w:val="ListParagraph"/>
        <w:numPr>
          <w:ilvl w:val="1"/>
          <w:numId w:val="20"/>
        </w:numPr>
        <w:ind w:left="1080" w:right="-90"/>
      </w:pPr>
      <w:r>
        <w:rPr>
          <w:rFonts w:cstheme="minorHAnsi"/>
        </w:rPr>
        <w:t>β</w:t>
      </w:r>
      <w:r>
        <w:t xml:space="preserve"> – Necrotic Lesions</w:t>
      </w:r>
    </w:p>
    <w:p w:rsidR="00CF691A" w:rsidRDefault="00CF691A" w:rsidP="00CF691A">
      <w:pPr>
        <w:pStyle w:val="ListParagraph"/>
        <w:numPr>
          <w:ilvl w:val="1"/>
          <w:numId w:val="20"/>
        </w:numPr>
        <w:ind w:left="1080" w:right="-90"/>
      </w:pPr>
      <w:r>
        <w:rPr>
          <w:rFonts w:cstheme="minorHAnsi"/>
        </w:rPr>
        <w:t>ε</w:t>
      </w:r>
      <w:r>
        <w:t xml:space="preserve"> – Forms </w:t>
      </w:r>
      <w:proofErr w:type="spellStart"/>
      <w:r>
        <w:t>permease</w:t>
      </w:r>
      <w:proofErr w:type="spellEnd"/>
    </w:p>
    <w:p w:rsidR="00CF691A" w:rsidRDefault="00CF691A" w:rsidP="00CF691A">
      <w:pPr>
        <w:pStyle w:val="ListParagraph"/>
        <w:numPr>
          <w:ilvl w:val="1"/>
          <w:numId w:val="20"/>
        </w:numPr>
        <w:ind w:left="1080" w:right="-90"/>
      </w:pPr>
      <w:r>
        <w:rPr>
          <w:rFonts w:cstheme="minorHAnsi"/>
        </w:rPr>
        <w:t>ι</w:t>
      </w:r>
      <w:r>
        <w:t xml:space="preserve"> – Increases vascular permeability</w:t>
      </w:r>
    </w:p>
    <w:p w:rsidR="00CF691A" w:rsidRPr="006F7BDE" w:rsidRDefault="00CF691A" w:rsidP="006F7BDE">
      <w:pPr>
        <w:pStyle w:val="NoSpacing"/>
        <w:rPr>
          <w:b/>
        </w:rPr>
      </w:pPr>
      <w:proofErr w:type="spellStart"/>
      <w:r w:rsidRPr="006F7BDE">
        <w:rPr>
          <w:b/>
        </w:rPr>
        <w:t>Perfringens</w:t>
      </w:r>
      <w:proofErr w:type="spellEnd"/>
      <w:r w:rsidRPr="006F7BDE">
        <w:rPr>
          <w:b/>
        </w:rPr>
        <w:t xml:space="preserve"> food poisoning</w:t>
      </w:r>
    </w:p>
    <w:p w:rsidR="00CF691A" w:rsidRDefault="001F0790" w:rsidP="00CF691A">
      <w:pPr>
        <w:pStyle w:val="ListParagraph"/>
        <w:numPr>
          <w:ilvl w:val="0"/>
          <w:numId w:val="21"/>
        </w:numPr>
        <w:ind w:left="540" w:right="-90"/>
      </w:pPr>
      <w:r>
        <w:t>Intense abdominal cramps and diarrhea</w:t>
      </w:r>
    </w:p>
    <w:p w:rsidR="001F0790" w:rsidRDefault="001F0790" w:rsidP="00CF691A">
      <w:pPr>
        <w:pStyle w:val="ListParagraph"/>
        <w:numPr>
          <w:ilvl w:val="0"/>
          <w:numId w:val="21"/>
        </w:numPr>
        <w:ind w:left="540" w:right="-90"/>
      </w:pPr>
      <w:r>
        <w:t>Presents within 8-24 hours</w:t>
      </w:r>
    </w:p>
    <w:p w:rsidR="001F0790" w:rsidRPr="006F7BDE" w:rsidRDefault="001F0790" w:rsidP="006F7BDE">
      <w:pPr>
        <w:pStyle w:val="NoSpacing"/>
        <w:rPr>
          <w:b/>
        </w:rPr>
      </w:pPr>
      <w:r w:rsidRPr="006F7BDE">
        <w:rPr>
          <w:b/>
        </w:rPr>
        <w:t>Necrotic Enteritis</w:t>
      </w:r>
    </w:p>
    <w:p w:rsidR="001F0790" w:rsidRDefault="001F0790" w:rsidP="001F0790">
      <w:pPr>
        <w:pStyle w:val="ListParagraph"/>
        <w:numPr>
          <w:ilvl w:val="0"/>
          <w:numId w:val="22"/>
        </w:numPr>
        <w:ind w:left="540" w:right="-90"/>
      </w:pPr>
      <w:r>
        <w:t>Ingestion of large numbers of bacteria causes necrosis of the intestines</w:t>
      </w:r>
    </w:p>
    <w:p w:rsidR="001F0790" w:rsidRPr="006F7BDE" w:rsidRDefault="006F7BDE" w:rsidP="006F7BDE">
      <w:pPr>
        <w:pStyle w:val="NoSpacing"/>
        <w:rPr>
          <w:b/>
        </w:rPr>
      </w:pPr>
      <w:r w:rsidRPr="006F7BDE">
        <w:rPr>
          <w:b/>
        </w:rPr>
        <w:t>Cellulitis</w:t>
      </w:r>
    </w:p>
    <w:p w:rsidR="006F7BDE" w:rsidRDefault="006F7BDE" w:rsidP="006F7BDE">
      <w:pPr>
        <w:pStyle w:val="ListParagraph"/>
        <w:numPr>
          <w:ilvl w:val="0"/>
          <w:numId w:val="22"/>
        </w:numPr>
        <w:ind w:left="540" w:right="-90"/>
      </w:pPr>
      <w:r>
        <w:t>Infection of dead skin/CT</w:t>
      </w:r>
    </w:p>
    <w:p w:rsidR="006F7BDE" w:rsidRPr="006F7BDE" w:rsidRDefault="006F7BDE" w:rsidP="006F7BDE">
      <w:pPr>
        <w:pStyle w:val="NoSpacing"/>
        <w:rPr>
          <w:b/>
        </w:rPr>
      </w:pPr>
      <w:proofErr w:type="spellStart"/>
      <w:r w:rsidRPr="006F7BDE">
        <w:rPr>
          <w:b/>
        </w:rPr>
        <w:t>Clostridial</w:t>
      </w:r>
      <w:proofErr w:type="spellEnd"/>
      <w:r w:rsidRPr="006F7BDE">
        <w:rPr>
          <w:b/>
        </w:rPr>
        <w:t xml:space="preserve"> </w:t>
      </w:r>
      <w:proofErr w:type="spellStart"/>
      <w:r w:rsidRPr="006F7BDE">
        <w:rPr>
          <w:b/>
        </w:rPr>
        <w:t>myonecrosis</w:t>
      </w:r>
      <w:proofErr w:type="spellEnd"/>
    </w:p>
    <w:p w:rsidR="006F7BDE" w:rsidRDefault="006F7BDE" w:rsidP="006F7BDE">
      <w:pPr>
        <w:pStyle w:val="ListParagraph"/>
        <w:numPr>
          <w:ilvl w:val="0"/>
          <w:numId w:val="22"/>
        </w:numPr>
        <w:ind w:left="540" w:right="-90"/>
      </w:pPr>
      <w:r>
        <w:t>Trauma impairs blood supply and causes bacterial growth leading to release of toxin</w:t>
      </w:r>
    </w:p>
    <w:p w:rsidR="006F7BDE" w:rsidRDefault="006F7BDE" w:rsidP="006F7BDE">
      <w:pPr>
        <w:pStyle w:val="ListParagraph"/>
        <w:numPr>
          <w:ilvl w:val="0"/>
          <w:numId w:val="22"/>
        </w:numPr>
        <w:ind w:left="540" w:right="-90"/>
      </w:pPr>
      <w:r>
        <w:t>Degrades the surrounding tissue</w:t>
      </w:r>
    </w:p>
    <w:p w:rsidR="006F7BDE" w:rsidRDefault="006F7BDE" w:rsidP="006F7BDE">
      <w:pPr>
        <w:pStyle w:val="ListParagraph"/>
        <w:numPr>
          <w:ilvl w:val="0"/>
          <w:numId w:val="22"/>
        </w:numPr>
        <w:ind w:left="540" w:right="-90"/>
      </w:pPr>
      <w:r>
        <w:t>Leads to shock, renal failure, death</w:t>
      </w:r>
    </w:p>
    <w:p w:rsidR="006F7BDE" w:rsidRPr="006F7BDE" w:rsidRDefault="006F7BDE" w:rsidP="006F7BDE">
      <w:pPr>
        <w:pStyle w:val="NoSpacing"/>
        <w:rPr>
          <w:b/>
        </w:rPr>
      </w:pPr>
      <w:r w:rsidRPr="006F7BDE">
        <w:rPr>
          <w:b/>
        </w:rPr>
        <w:t>Treatment</w:t>
      </w:r>
    </w:p>
    <w:p w:rsidR="006F7BDE" w:rsidRDefault="006F7BDE" w:rsidP="006F7BDE">
      <w:pPr>
        <w:pStyle w:val="ListParagraph"/>
        <w:numPr>
          <w:ilvl w:val="0"/>
          <w:numId w:val="23"/>
        </w:numPr>
        <w:ind w:left="540" w:right="-90"/>
      </w:pPr>
      <w:r>
        <w:t>Surgical debridement</w:t>
      </w:r>
    </w:p>
    <w:p w:rsidR="006F7BDE" w:rsidRDefault="006F7BDE" w:rsidP="006F7BDE">
      <w:pPr>
        <w:pStyle w:val="ListParagraph"/>
        <w:numPr>
          <w:ilvl w:val="0"/>
          <w:numId w:val="23"/>
        </w:numPr>
        <w:ind w:left="540" w:right="-90"/>
      </w:pPr>
      <w:r>
        <w:t>High dose penicillin</w:t>
      </w:r>
    </w:p>
    <w:p w:rsidR="006F7BDE" w:rsidRDefault="006F7BDE" w:rsidP="006F7BDE">
      <w:pPr>
        <w:pStyle w:val="ListParagraph"/>
        <w:numPr>
          <w:ilvl w:val="0"/>
          <w:numId w:val="23"/>
        </w:numPr>
        <w:ind w:left="540" w:right="-180"/>
      </w:pPr>
      <w:r>
        <w:t>Start therapy ASAP with proper wound care</w:t>
      </w:r>
    </w:p>
    <w:p w:rsidR="006F7BDE" w:rsidRPr="00DD7D22" w:rsidRDefault="006F7BDE" w:rsidP="006F7BDE">
      <w:pPr>
        <w:ind w:right="-180"/>
        <w:rPr>
          <w:i/>
        </w:rPr>
      </w:pPr>
      <w:r w:rsidRPr="00DD7D22">
        <w:rPr>
          <w:i/>
        </w:rPr>
        <w:t xml:space="preserve">Clostridium </w:t>
      </w:r>
      <w:proofErr w:type="spellStart"/>
      <w:r w:rsidRPr="00DD7D22">
        <w:rPr>
          <w:i/>
        </w:rPr>
        <w:t>difficile</w:t>
      </w:r>
      <w:proofErr w:type="spellEnd"/>
    </w:p>
    <w:p w:rsidR="001A0968" w:rsidRDefault="001A0968" w:rsidP="001A0968">
      <w:pPr>
        <w:pStyle w:val="ListParagraph"/>
        <w:numPr>
          <w:ilvl w:val="0"/>
          <w:numId w:val="24"/>
        </w:numPr>
        <w:ind w:left="540" w:right="-180"/>
      </w:pPr>
      <w:r>
        <w:t>Part of normal flora that can overgrow</w:t>
      </w:r>
    </w:p>
    <w:p w:rsidR="001A0968" w:rsidRDefault="001A0968" w:rsidP="001A0968">
      <w:pPr>
        <w:pStyle w:val="ListParagraph"/>
        <w:numPr>
          <w:ilvl w:val="0"/>
          <w:numId w:val="24"/>
        </w:numPr>
        <w:ind w:left="540" w:right="-180"/>
      </w:pPr>
      <w:r>
        <w:t>Two toxins</w:t>
      </w:r>
    </w:p>
    <w:p w:rsidR="001A0968" w:rsidRDefault="001A0968" w:rsidP="001A0968">
      <w:pPr>
        <w:pStyle w:val="ListParagraph"/>
        <w:numPr>
          <w:ilvl w:val="1"/>
          <w:numId w:val="24"/>
        </w:numPr>
        <w:ind w:left="1080" w:right="-180"/>
      </w:pPr>
      <w:r>
        <w:t>A – Enterotoxin</w:t>
      </w:r>
    </w:p>
    <w:p w:rsidR="001A0968" w:rsidRDefault="001A0968" w:rsidP="001A0968">
      <w:pPr>
        <w:pStyle w:val="ListParagraph"/>
        <w:numPr>
          <w:ilvl w:val="1"/>
          <w:numId w:val="24"/>
        </w:numPr>
        <w:ind w:left="1080" w:right="-180"/>
      </w:pPr>
      <w:r>
        <w:t xml:space="preserve">B – </w:t>
      </w:r>
      <w:proofErr w:type="spellStart"/>
      <w:r>
        <w:t>Cytotoxin</w:t>
      </w:r>
      <w:proofErr w:type="spellEnd"/>
    </w:p>
    <w:p w:rsidR="001A0968" w:rsidRDefault="001A0968" w:rsidP="001A0968">
      <w:pPr>
        <w:pStyle w:val="ListParagraph"/>
        <w:numPr>
          <w:ilvl w:val="2"/>
          <w:numId w:val="24"/>
        </w:numPr>
        <w:ind w:left="1800" w:right="-180"/>
      </w:pPr>
      <w:r>
        <w:t>Destruction of cytoskeleton</w:t>
      </w:r>
    </w:p>
    <w:p w:rsidR="00DD7D22" w:rsidRDefault="00DD7D22" w:rsidP="00DD7D22">
      <w:pPr>
        <w:pStyle w:val="ListParagraph"/>
        <w:numPr>
          <w:ilvl w:val="0"/>
          <w:numId w:val="24"/>
        </w:numPr>
        <w:ind w:left="540" w:right="-180"/>
      </w:pPr>
      <w:r>
        <w:t xml:space="preserve">Be wary of new </w:t>
      </w:r>
      <w:proofErr w:type="spellStart"/>
      <w:r>
        <w:t>hypervirulent</w:t>
      </w:r>
      <w:proofErr w:type="spellEnd"/>
      <w:r>
        <w:t xml:space="preserve"> strain</w:t>
      </w:r>
    </w:p>
    <w:p w:rsidR="001A0968" w:rsidRPr="00DD7D22" w:rsidRDefault="00C44CFE" w:rsidP="00DD7D22">
      <w:pPr>
        <w:pStyle w:val="NoSpacing"/>
        <w:rPr>
          <w:b/>
        </w:rPr>
      </w:pPr>
      <w:r w:rsidRPr="00DD7D22">
        <w:rPr>
          <w:b/>
        </w:rPr>
        <w:t>Pseudomembranous colitis</w:t>
      </w:r>
    </w:p>
    <w:p w:rsidR="00C44CFE" w:rsidRDefault="00C44CFE" w:rsidP="00C44CFE">
      <w:pPr>
        <w:pStyle w:val="ListParagraph"/>
        <w:numPr>
          <w:ilvl w:val="0"/>
          <w:numId w:val="25"/>
        </w:numPr>
        <w:ind w:left="540" w:right="-180"/>
      </w:pPr>
      <w:r>
        <w:t xml:space="preserve">Leukocyte infiltration into lamina </w:t>
      </w:r>
      <w:proofErr w:type="spellStart"/>
      <w:r>
        <w:t>propria</w:t>
      </w:r>
      <w:proofErr w:type="spellEnd"/>
    </w:p>
    <w:p w:rsidR="00C44CFE" w:rsidRDefault="00C44CFE" w:rsidP="00C44CFE">
      <w:pPr>
        <w:pStyle w:val="ListParagraph"/>
        <w:numPr>
          <w:ilvl w:val="0"/>
          <w:numId w:val="25"/>
        </w:numPr>
        <w:ind w:left="540" w:right="-180"/>
      </w:pPr>
      <w:r>
        <w:t>Forms patches on mucosa</w:t>
      </w:r>
    </w:p>
    <w:p w:rsidR="00C44CFE" w:rsidRPr="00DD7D22" w:rsidRDefault="00C44CFE" w:rsidP="00DD7D22">
      <w:pPr>
        <w:pStyle w:val="NoSpacing"/>
        <w:rPr>
          <w:b/>
        </w:rPr>
      </w:pPr>
      <w:r w:rsidRPr="00DD7D22">
        <w:rPr>
          <w:b/>
        </w:rPr>
        <w:t>Diagnosis of CDAD</w:t>
      </w:r>
    </w:p>
    <w:p w:rsidR="00C44CFE" w:rsidRDefault="009C60E6" w:rsidP="00C44CFE">
      <w:pPr>
        <w:pStyle w:val="ListParagraph"/>
        <w:numPr>
          <w:ilvl w:val="0"/>
          <w:numId w:val="26"/>
        </w:numPr>
        <w:ind w:left="540" w:right="-180"/>
      </w:pPr>
      <w:r>
        <w:t>Display clinically significant diarrhea</w:t>
      </w:r>
    </w:p>
    <w:p w:rsidR="009C60E6" w:rsidRDefault="009C60E6" w:rsidP="00C44CFE">
      <w:pPr>
        <w:pStyle w:val="ListParagraph"/>
        <w:numPr>
          <w:ilvl w:val="0"/>
          <w:numId w:val="26"/>
        </w:numPr>
        <w:ind w:left="540" w:right="-180"/>
      </w:pPr>
      <w:r>
        <w:t>Positive test for CDAD</w:t>
      </w:r>
    </w:p>
    <w:p w:rsidR="009C60E6" w:rsidRDefault="009C60E6" w:rsidP="009C60E6">
      <w:pPr>
        <w:pStyle w:val="ListParagraph"/>
        <w:numPr>
          <w:ilvl w:val="1"/>
          <w:numId w:val="26"/>
        </w:numPr>
        <w:ind w:left="1080" w:right="-180"/>
      </w:pPr>
      <w:r>
        <w:t xml:space="preserve">Anaerobic culture, PCR, </w:t>
      </w:r>
      <w:proofErr w:type="spellStart"/>
      <w:r>
        <w:t>Colonscopy</w:t>
      </w:r>
      <w:proofErr w:type="spellEnd"/>
      <w:r>
        <w:t>, Glutamate dehydrogenase</w:t>
      </w:r>
    </w:p>
    <w:p w:rsidR="009C60E6" w:rsidRDefault="009C60E6" w:rsidP="009C60E6">
      <w:pPr>
        <w:pStyle w:val="ListParagraph"/>
        <w:numPr>
          <w:ilvl w:val="1"/>
          <w:numId w:val="26"/>
        </w:numPr>
        <w:ind w:left="1080" w:right="-180"/>
      </w:pPr>
      <w:r>
        <w:t>Enzyme immunoassay – Best</w:t>
      </w:r>
    </w:p>
    <w:p w:rsidR="009C60E6" w:rsidRPr="00DD7D22" w:rsidRDefault="009C60E6" w:rsidP="00DD7D22">
      <w:pPr>
        <w:pStyle w:val="NoSpacing"/>
        <w:rPr>
          <w:b/>
        </w:rPr>
      </w:pPr>
      <w:r w:rsidRPr="00DD7D22">
        <w:rPr>
          <w:b/>
        </w:rPr>
        <w:t>Treatment</w:t>
      </w:r>
    </w:p>
    <w:p w:rsidR="009C60E6" w:rsidRDefault="00DD7D22" w:rsidP="009C60E6">
      <w:pPr>
        <w:pStyle w:val="ListParagraph"/>
        <w:numPr>
          <w:ilvl w:val="0"/>
          <w:numId w:val="27"/>
        </w:numPr>
        <w:ind w:left="630" w:right="-180"/>
      </w:pPr>
      <w:r>
        <w:t>Stop the offending bacteria</w:t>
      </w:r>
    </w:p>
    <w:p w:rsidR="005833F2" w:rsidRDefault="00DD7D22" w:rsidP="00DD7D22">
      <w:pPr>
        <w:pStyle w:val="ListParagraph"/>
        <w:numPr>
          <w:ilvl w:val="0"/>
          <w:numId w:val="27"/>
        </w:numPr>
        <w:ind w:left="630" w:right="-180"/>
      </w:pPr>
      <w:r>
        <w:t xml:space="preserve">Metronidazole and </w:t>
      </w:r>
      <w:proofErr w:type="spellStart"/>
      <w:r>
        <w:t>Vancomycin</w:t>
      </w:r>
      <w:proofErr w:type="spellEnd"/>
      <w:r>
        <w:t xml:space="preserve"> if severe</w:t>
      </w:r>
    </w:p>
    <w:sectPr w:rsidR="005833F2" w:rsidSect="00335B51">
      <w:headerReference w:type="default" r:id="rId8"/>
      <w:pgSz w:w="15840" w:h="12240" w:orient="landscape" w:code="1"/>
      <w:pgMar w:top="720" w:right="720" w:bottom="720" w:left="72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7D8" w:rsidRDefault="00F177D8" w:rsidP="000821A2">
      <w:pPr>
        <w:spacing w:after="0" w:line="240" w:lineRule="auto"/>
      </w:pPr>
      <w:r>
        <w:separator/>
      </w:r>
    </w:p>
  </w:endnote>
  <w:endnote w:type="continuationSeparator" w:id="0">
    <w:p w:rsidR="00F177D8" w:rsidRDefault="00F177D8" w:rsidP="0008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7D8" w:rsidRDefault="00F177D8" w:rsidP="000821A2">
      <w:pPr>
        <w:spacing w:after="0" w:line="240" w:lineRule="auto"/>
      </w:pPr>
      <w:r>
        <w:separator/>
      </w:r>
    </w:p>
  </w:footnote>
  <w:footnote w:type="continuationSeparator" w:id="0">
    <w:p w:rsidR="00F177D8" w:rsidRDefault="00F177D8" w:rsidP="00082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A2" w:rsidRDefault="000821A2" w:rsidP="000821A2">
    <w:pPr>
      <w:pStyle w:val="Header"/>
      <w:jc w:val="right"/>
    </w:pPr>
    <w:r>
      <w:t>Nischal Raya</w:t>
    </w:r>
  </w:p>
  <w:p w:rsidR="000821A2" w:rsidRDefault="000821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2750"/>
      </v:shape>
    </w:pict>
  </w:numPicBullet>
  <w:abstractNum w:abstractNumId="0">
    <w:nsid w:val="0B532EB7"/>
    <w:multiLevelType w:val="hybridMultilevel"/>
    <w:tmpl w:val="4B626E90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F08652F"/>
    <w:multiLevelType w:val="hybridMultilevel"/>
    <w:tmpl w:val="0E4CC86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264A6"/>
    <w:multiLevelType w:val="hybridMultilevel"/>
    <w:tmpl w:val="06B6F76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B39E7"/>
    <w:multiLevelType w:val="hybridMultilevel"/>
    <w:tmpl w:val="1A7432A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70A44"/>
    <w:multiLevelType w:val="hybridMultilevel"/>
    <w:tmpl w:val="0572408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5C3122"/>
    <w:multiLevelType w:val="hybridMultilevel"/>
    <w:tmpl w:val="3F22770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10683"/>
    <w:multiLevelType w:val="hybridMultilevel"/>
    <w:tmpl w:val="1228F96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352B6"/>
    <w:multiLevelType w:val="hybridMultilevel"/>
    <w:tmpl w:val="B9BE300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56BB8"/>
    <w:multiLevelType w:val="hybridMultilevel"/>
    <w:tmpl w:val="5A5E34A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50112"/>
    <w:multiLevelType w:val="hybridMultilevel"/>
    <w:tmpl w:val="8A986AE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601ECE"/>
    <w:multiLevelType w:val="hybridMultilevel"/>
    <w:tmpl w:val="F1B8BE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E3F84"/>
    <w:multiLevelType w:val="hybridMultilevel"/>
    <w:tmpl w:val="C074C4E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4701E9"/>
    <w:multiLevelType w:val="hybridMultilevel"/>
    <w:tmpl w:val="EC18FF9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C0089F"/>
    <w:multiLevelType w:val="hybridMultilevel"/>
    <w:tmpl w:val="C1D0E99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621C4F"/>
    <w:multiLevelType w:val="hybridMultilevel"/>
    <w:tmpl w:val="8088438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DE4457"/>
    <w:multiLevelType w:val="hybridMultilevel"/>
    <w:tmpl w:val="0888ADE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937105"/>
    <w:multiLevelType w:val="hybridMultilevel"/>
    <w:tmpl w:val="1880317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BE6400"/>
    <w:multiLevelType w:val="hybridMultilevel"/>
    <w:tmpl w:val="6F825D8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B92799"/>
    <w:multiLevelType w:val="hybridMultilevel"/>
    <w:tmpl w:val="96AE2282"/>
    <w:lvl w:ilvl="0" w:tplc="04090007">
      <w:start w:val="1"/>
      <w:numFmt w:val="bullet"/>
      <w:lvlText w:val=""/>
      <w:lvlPicBulletId w:val="0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6C610FE5"/>
    <w:multiLevelType w:val="hybridMultilevel"/>
    <w:tmpl w:val="02F4CCE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E73FC"/>
    <w:multiLevelType w:val="hybridMultilevel"/>
    <w:tmpl w:val="9EEA294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EF55BC"/>
    <w:multiLevelType w:val="hybridMultilevel"/>
    <w:tmpl w:val="C27C90B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DB259F"/>
    <w:multiLevelType w:val="hybridMultilevel"/>
    <w:tmpl w:val="3C10B950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3">
    <w:nsid w:val="72404976"/>
    <w:multiLevelType w:val="hybridMultilevel"/>
    <w:tmpl w:val="F5D0CE3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F02845"/>
    <w:multiLevelType w:val="hybridMultilevel"/>
    <w:tmpl w:val="40987E9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5C5FE1"/>
    <w:multiLevelType w:val="hybridMultilevel"/>
    <w:tmpl w:val="1444EAB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3F3B98"/>
    <w:multiLevelType w:val="hybridMultilevel"/>
    <w:tmpl w:val="FFC84B8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4"/>
  </w:num>
  <w:num w:numId="4">
    <w:abstractNumId w:val="11"/>
  </w:num>
  <w:num w:numId="5">
    <w:abstractNumId w:val="20"/>
  </w:num>
  <w:num w:numId="6">
    <w:abstractNumId w:val="5"/>
  </w:num>
  <w:num w:numId="7">
    <w:abstractNumId w:val="9"/>
  </w:num>
  <w:num w:numId="8">
    <w:abstractNumId w:val="8"/>
  </w:num>
  <w:num w:numId="9">
    <w:abstractNumId w:val="25"/>
  </w:num>
  <w:num w:numId="10">
    <w:abstractNumId w:val="0"/>
  </w:num>
  <w:num w:numId="11">
    <w:abstractNumId w:val="18"/>
  </w:num>
  <w:num w:numId="12">
    <w:abstractNumId w:val="6"/>
  </w:num>
  <w:num w:numId="13">
    <w:abstractNumId w:val="22"/>
  </w:num>
  <w:num w:numId="14">
    <w:abstractNumId w:val="12"/>
  </w:num>
  <w:num w:numId="15">
    <w:abstractNumId w:val="26"/>
  </w:num>
  <w:num w:numId="16">
    <w:abstractNumId w:val="16"/>
  </w:num>
  <w:num w:numId="17">
    <w:abstractNumId w:val="17"/>
  </w:num>
  <w:num w:numId="18">
    <w:abstractNumId w:val="14"/>
  </w:num>
  <w:num w:numId="19">
    <w:abstractNumId w:val="1"/>
  </w:num>
  <w:num w:numId="20">
    <w:abstractNumId w:val="13"/>
  </w:num>
  <w:num w:numId="21">
    <w:abstractNumId w:val="23"/>
  </w:num>
  <w:num w:numId="22">
    <w:abstractNumId w:val="2"/>
  </w:num>
  <w:num w:numId="23">
    <w:abstractNumId w:val="15"/>
  </w:num>
  <w:num w:numId="24">
    <w:abstractNumId w:val="10"/>
  </w:num>
  <w:num w:numId="25">
    <w:abstractNumId w:val="24"/>
  </w:num>
  <w:num w:numId="26">
    <w:abstractNumId w:val="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B51"/>
    <w:rsid w:val="000821A2"/>
    <w:rsid w:val="0017089E"/>
    <w:rsid w:val="001A0968"/>
    <w:rsid w:val="001F0790"/>
    <w:rsid w:val="00217FAC"/>
    <w:rsid w:val="00335B51"/>
    <w:rsid w:val="00491531"/>
    <w:rsid w:val="004D09CE"/>
    <w:rsid w:val="00570086"/>
    <w:rsid w:val="005833F2"/>
    <w:rsid w:val="00584718"/>
    <w:rsid w:val="006F7BDE"/>
    <w:rsid w:val="007407CB"/>
    <w:rsid w:val="0086577F"/>
    <w:rsid w:val="00940288"/>
    <w:rsid w:val="00954B07"/>
    <w:rsid w:val="009B663F"/>
    <w:rsid w:val="009C60E6"/>
    <w:rsid w:val="009D13BF"/>
    <w:rsid w:val="00A76E90"/>
    <w:rsid w:val="00B65A22"/>
    <w:rsid w:val="00BD449C"/>
    <w:rsid w:val="00C44450"/>
    <w:rsid w:val="00C44CFE"/>
    <w:rsid w:val="00C93C75"/>
    <w:rsid w:val="00CF691A"/>
    <w:rsid w:val="00D311F9"/>
    <w:rsid w:val="00DD7D22"/>
    <w:rsid w:val="00F177D8"/>
    <w:rsid w:val="00FA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FAC"/>
    <w:pPr>
      <w:ind w:left="720"/>
      <w:contextualSpacing/>
    </w:pPr>
  </w:style>
  <w:style w:type="paragraph" w:styleId="NoSpacing">
    <w:name w:val="No Spacing"/>
    <w:uiPriority w:val="1"/>
    <w:qFormat/>
    <w:rsid w:val="00C4445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1A2"/>
  </w:style>
  <w:style w:type="paragraph" w:styleId="Footer">
    <w:name w:val="footer"/>
    <w:basedOn w:val="Normal"/>
    <w:link w:val="FooterChar"/>
    <w:uiPriority w:val="99"/>
    <w:unhideWhenUsed/>
    <w:rsid w:val="0008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1A2"/>
  </w:style>
  <w:style w:type="paragraph" w:styleId="BalloonText">
    <w:name w:val="Balloon Text"/>
    <w:basedOn w:val="Normal"/>
    <w:link w:val="BalloonTextChar"/>
    <w:uiPriority w:val="99"/>
    <w:semiHidden/>
    <w:unhideWhenUsed/>
    <w:rsid w:val="0008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FAC"/>
    <w:pPr>
      <w:ind w:left="720"/>
      <w:contextualSpacing/>
    </w:pPr>
  </w:style>
  <w:style w:type="paragraph" w:styleId="NoSpacing">
    <w:name w:val="No Spacing"/>
    <w:uiPriority w:val="1"/>
    <w:qFormat/>
    <w:rsid w:val="00C4445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1A2"/>
  </w:style>
  <w:style w:type="paragraph" w:styleId="Footer">
    <w:name w:val="footer"/>
    <w:basedOn w:val="Normal"/>
    <w:link w:val="FooterChar"/>
    <w:uiPriority w:val="99"/>
    <w:unhideWhenUsed/>
    <w:rsid w:val="0008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1A2"/>
  </w:style>
  <w:style w:type="paragraph" w:styleId="BalloonText">
    <w:name w:val="Balloon Text"/>
    <w:basedOn w:val="Normal"/>
    <w:link w:val="BalloonTextChar"/>
    <w:uiPriority w:val="99"/>
    <w:semiHidden/>
    <w:unhideWhenUsed/>
    <w:rsid w:val="0008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28</cp:revision>
  <dcterms:created xsi:type="dcterms:W3CDTF">2012-09-15T13:30:00Z</dcterms:created>
  <dcterms:modified xsi:type="dcterms:W3CDTF">2012-09-16T20:26:00Z</dcterms:modified>
</cp:coreProperties>
</file>